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song-of-solomon-2117"/>
    <w:p>
      <w:pPr>
        <w:pStyle w:val="Heading1"/>
      </w:pPr>
      <w:r>
        <w:t xml:space="preserve">Homiletics Analysis: Song of Solomon 2:1–17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Song of Solomon 2 is a lyrical exchange between the beloved and her lover, structured as interwoven voices of mutual desire, delight, and longing. The chapter opens with the beloved’s self-description (</w:t>
      </w:r>
      <w:r>
        <w:t xml:space="preserve">“I am a rose of Sharon, a lily of the valleys”</w:t>
      </w:r>
      <w:r>
        <w:t xml:space="preserve">) and the lover’s response that elevates her above all other women (vv. 1–2). The lover is then compared to a gazelle or young stag — vigorous, beautiful, arriving suddenly (vv. 8–9) — and calls his beloved to arise and come away, for winter is past and spring has come (vv. 10–13). Interspersed are images of the banqueting house, the banner of love, the sustaining and awakening of desire (vv. 3–7), the little foxes that spoil the vineyards (v. 15), and the famous declaration of mutual belonging:</w:t>
      </w:r>
      <w:r>
        <w:t xml:space="preserve"> </w:t>
      </w:r>
      <w:r>
        <w:t xml:space="preserve">“My beloved is mine, and I am his”</w:t>
      </w:r>
      <w:r>
        <w:t xml:space="preserve"> </w:t>
      </w:r>
      <w:r>
        <w:t xml:space="preserve">(v. 16). The chapter closes with renewed longing for the lover’s swift return (v. 17).</w:t>
      </w:r>
    </w:p>
    <w:p>
      <w:pPr>
        <w:pStyle w:val="BodyText"/>
      </w:pPr>
      <w:r>
        <w:t xml:space="preserve">The movement is not strictly linear but spiraling — advancing through imagery, dialogue, and refrain. The recurring adjuration not to stir up love before its time (v. 7; repeated in 3:5 and 8:4) anchors the chapter’s most explicit structural seam. The dominant registers are sensory delight, safety in the beloved’s presence, and the ache of his absence.</w:t>
      </w:r>
    </w:p>
    <w:p>
      <w:pPr>
        <w:pStyle w:val="BodyText"/>
      </w:pPr>
      <w:r>
        <w:rPr>
          <w:b/>
          <w:bCs/>
        </w:rPr>
        <w:t xml:space="preserve">This Text — Intent</w:t>
      </w:r>
    </w:p>
    <w:p>
      <w:pPr>
        <w:pStyle w:val="BodyText"/>
      </w:pPr>
      <w:r>
        <w:t xml:space="preserve">God is accomplishing two inseparable things through this chapter. First, He is celebrating and sanctifying human erotic love — not as a concession or a problem to be managed, but as a good gift worthy of its own book of Scripture. The physical, romantic, and emotional dimensions of covenant love between a man and a woman are here given voice without shame, embarrassment, or need for reduction to allegory. Second, and arising from within that celebration, He is calling His people to recognize in this love the shape of something larger — the kind of total, exclusive, delighted belonging that characterizes how He loves His people and how He calls them to love Him. The chapter is not allegory that escapes the literal; it is literal that overflows into the theological. God’s intent is that His people receive this gift with full-throated gratitude while also having their affections for Him awakened by the very beauty of what earthly love, at its best, is pointing toward.</w:t>
      </w:r>
    </w:p>
    <w:p>
      <w:r>
        <w:pict>
          <v:rect style="width:0;height:1.5pt" o:hralign="center" o:hrstd="t" o:hr="t"/>
        </w:pict>
      </w:r>
    </w:p>
    <w:p>
      <w:pPr>
        <w:pStyle w:val="FirstParagraph"/>
      </w:pPr>
      <w:r>
        <w:rPr>
          <w:b/>
          <w:bCs/>
        </w:rPr>
        <w:t xml:space="preserve">Subject Sentence:</w:t>
      </w:r>
      <w:r>
        <w:t xml:space="preserve"> </w:t>
      </w:r>
      <w:r>
        <w:t xml:space="preserve">Covenant love celebrated in its full beauty — mutual, exclusive, and joyfully embodied.</w:t>
      </w:r>
    </w:p>
    <w:p>
      <w:r>
        <w:pict>
          <v:rect style="width:0;height:1.5pt" o:hralign="center" o:hrstd="t" o:hr="t"/>
        </w:pict>
      </w:r>
    </w:p>
    <w:p>
      <w:pPr>
        <w:pStyle w:val="FirstParagraph"/>
      </w:pPr>
      <w:r>
        <w:rPr>
          <w:b/>
          <w:bCs/>
        </w:rPr>
        <w:t xml:space="preserve">Primary Claim:</w:t>
      </w:r>
      <w:r>
        <w:t xml:space="preserve"> </w:t>
      </w:r>
      <w:r>
        <w:t xml:space="preserve">God is presenting the joy of covenant love — its delight, its security, its longing, and its exclusive belonging — as both a fully legitimate human good and as the earthly image of the total belonging He has with His people, calling readers to receive this love without shame and to let its beauty awaken their affections for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Allegorical-Only Reading</w:t>
      </w:r>
    </w:p>
    <w:p>
      <w:pPr>
        <w:pStyle w:val="BodyText"/>
      </w:pPr>
      <w:r>
        <w:t xml:space="preserve">The dominant pre-modern reading — dominant in both Jewish and Christian tradition — treats the Song as pure allegory: the lover is God (or Christ), the beloved is Israel (or the Church), and the physical imagery is a cipher for spiritual realities with no significant referential meaning at its literal level. This reading has produced genuine spiritual fruit, including Bernard of Clairvaux’s celebrated sermons on the Song. However, it cannot be the</w:t>
      </w:r>
      <w:r>
        <w:t xml:space="preserve"> </w:t>
      </w:r>
      <w:r>
        <w:rPr>
          <w:i/>
          <w:iCs/>
        </w:rPr>
        <w:t xml:space="preserve">primary</w:t>
      </w:r>
      <w:r>
        <w:t xml:space="preserve"> </w:t>
      </w:r>
      <w:r>
        <w:t xml:space="preserve">or</w:t>
      </w:r>
      <w:r>
        <w:t xml:space="preserve"> </w:t>
      </w:r>
      <w:r>
        <w:rPr>
          <w:i/>
          <w:iCs/>
        </w:rPr>
        <w:t xml:space="preserve">controlling</w:t>
      </w:r>
      <w:r>
        <w:t xml:space="preserve"> </w:t>
      </w:r>
      <w:r>
        <w:t xml:space="preserve">reading. The text itself gives no allegorical signal — no interpretive frame, no</w:t>
      </w:r>
      <w:r>
        <w:t xml:space="preserve"> </w:t>
      </w:r>
      <w:r>
        <w:t xml:space="preserve">“as it is written,”</w:t>
      </w:r>
      <w:r>
        <w:t xml:space="preserve"> </w:t>
      </w:r>
      <w:r>
        <w:t xml:space="preserve">no prophetic displacement of the literal. The Hebrew poem operates in the same register as other ancient Near Eastern love poetry and deploys the same conventions. To begin interpretation by evacuating the literal level requires importing an assumption the text actively resists.</w:t>
      </w:r>
      <w:r>
        <w:t xml:space="preserve"> </w:t>
      </w:r>
      <w:r>
        <w:rPr>
          <w:b/>
          <w:bCs/>
        </w:rPr>
        <w:t xml:space="preserve">Verdict</w:t>
      </w:r>
      <w:r>
        <w:t xml:space="preserve">: Refute as the controlling interpretive framework, while acknowledging that typological resonance with covenant love is real and exegetically defensible once the literal foundation has been established.</w:t>
      </w:r>
    </w:p>
    <w:p>
      <w:pPr>
        <w:pStyle w:val="BodyText"/>
      </w:pPr>
      <w:r>
        <w:rPr>
          <w:b/>
          <w:bCs/>
        </w:rPr>
        <w:t xml:space="preserve">The Literal-Only, Non-Theological Reading</w:t>
      </w:r>
    </w:p>
    <w:p>
      <w:pPr>
        <w:pStyle w:val="BodyText"/>
      </w:pPr>
      <w:r>
        <w:t xml:space="preserve">Some modern scholarship reads the Song as a secular love poem that was included in the canon somewhat incidentally (the Talmud records rabbinic debate about its canonicity, with Rabbi Akiva defending it as the</w:t>
      </w:r>
      <w:r>
        <w:t xml:space="preserve"> </w:t>
      </w:r>
      <w:r>
        <w:t xml:space="preserve">“holiest of all writings”</w:t>
      </w:r>
      <w:r>
        <w:t xml:space="preserve">). This reading is correct to insist that the literal, physical dimensions of the love described are genuinely in view and must not be allegorized away. However, it fails to account for the canonical context: within a canon that consistently uses marital covenant as the preeminent image of God’s relationship with Israel (Hosea, Jeremiah, Ezekiel, Isaiah 54, Ephesians 5), the most fully realized literary treatment of that love cannot simply stop at the literal level. The text is what it is — a love poem — but</w:t>
      </w:r>
      <w:r>
        <w:t xml:space="preserve"> </w:t>
      </w:r>
      <w:r>
        <w:rPr>
          <w:i/>
          <w:iCs/>
        </w:rPr>
        <w:t xml:space="preserve">Scripture</w:t>
      </w:r>
      <w:r>
        <w:t xml:space="preserve"> </w:t>
      </w:r>
      <w:r>
        <w:t xml:space="preserve">has placed it in a context that gives it additional weight.</w:t>
      </w:r>
      <w:r>
        <w:t xml:space="preserve"> </w:t>
      </w:r>
      <w:r>
        <w:rPr>
          <w:b/>
          <w:bCs/>
        </w:rPr>
        <w:t xml:space="preserve">Verdict</w:t>
      </w:r>
      <w:r>
        <w:t xml:space="preserve">: Acknowledge the correction it provides against excessive allegorizing; qualify its refusal to hear any theological resonance beyond the literal.</w:t>
      </w:r>
    </w:p>
    <w:p>
      <w:pPr>
        <w:pStyle w:val="BodyText"/>
      </w:pPr>
      <w:r>
        <w:rPr>
          <w:b/>
          <w:bCs/>
        </w:rPr>
        <w:t xml:space="preserve">The Typological-Literal Reading (Reformed)</w:t>
      </w:r>
    </w:p>
    <w:p>
      <w:pPr>
        <w:pStyle w:val="BodyText"/>
      </w:pPr>
      <w:r>
        <w:t xml:space="preserve">The preferred reading is that the Song operates simultaneously at both levels — genuinely, not by allegory. It celebrates actual human erotic love within covenant marriage as a good and God-given reality. And because this love is, throughout Scripture, the primary type of God’s covenant love for His people, the Song’s imagery simultaneously illuminates that divine love. This is not allegory (where X secretly means Y and the literal X is disposable) but typology (where X genuinely is X, and X also reveals something about Y because God has built that relationship into the structure of creation and covenant). Paul’s appeal to Genesis 2 in Ephesians 5:31–32 supports this reading: he does not evacuate the literal marriage but calls it a</w:t>
      </w:r>
      <w:r>
        <w:t xml:space="preserve"> </w:t>
      </w:r>
      <w:r>
        <w:t xml:space="preserve">“profound mystery”</w:t>
      </w:r>
      <w:r>
        <w:t xml:space="preserve"> </w:t>
      </w:r>
      <w:r>
        <w:t xml:space="preserve">that refers</w:t>
      </w:r>
      <w:r>
        <w:t xml:space="preserve"> </w:t>
      </w:r>
      <w:r>
        <w:rPr>
          <w:i/>
          <w:iCs/>
        </w:rPr>
        <w:t xml:space="preserve">also</w:t>
      </w:r>
      <w:r>
        <w:t xml:space="preserve"> </w:t>
      </w:r>
      <w:r>
        <w:t xml:space="preserve">to Christ and the Church.</w:t>
      </w:r>
      <w:r>
        <w:t xml:space="preserve"> </w:t>
      </w:r>
      <w:r>
        <w:rPr>
          <w:b/>
          <w:bCs/>
        </w:rPr>
        <w:t xml:space="preserve">Verdict</w:t>
      </w:r>
      <w:r>
        <w:t xml:space="preserve">: This is the reading that best accounts for both the literal integrity of the poem and its canonical placement and theological resonance.</w:t>
      </w:r>
    </w:p>
    <w:p>
      <w:pPr>
        <w:pStyle w:val="BodyText"/>
      </w:pPr>
      <w:r>
        <w:rPr>
          <w:b/>
          <w:bCs/>
        </w:rPr>
        <w:t xml:space="preserve">The Wesleyan/Arminian and Pietist Tradition</w:t>
      </w:r>
    </w:p>
    <w:p>
      <w:pPr>
        <w:pStyle w:val="BodyText"/>
      </w:pPr>
      <w:r>
        <w:t xml:space="preserve">These traditions have tended to follow the allegorical reading but with heightened affective intensity — the Song becomes a manual for mystical union with Christ, and the beloved’s longing describes the soul’s pursuit of felt intimacy with God. This captures something real about the Song’s emotional register and its invitation to affective engagement. Where it goes wrong is in treating the physical imagery as</w:t>
      </w:r>
      <w:r>
        <w:t xml:space="preserve"> </w:t>
      </w:r>
      <w:r>
        <w:rPr>
          <w:i/>
          <w:iCs/>
        </w:rPr>
        <w:t xml:space="preserve">merely</w:t>
      </w:r>
      <w:r>
        <w:t xml:space="preserve"> </w:t>
      </w:r>
      <w:r>
        <w:t xml:space="preserve">the clothing of spiritual experience rather than as genuinely what it describes.</w:t>
      </w:r>
      <w:r>
        <w:t xml:space="preserve"> </w:t>
      </w:r>
      <w:r>
        <w:rPr>
          <w:b/>
          <w:bCs/>
        </w:rPr>
        <w:t xml:space="preserve">Verdict</w:t>
      </w:r>
      <w:r>
        <w:t xml:space="preserve">: Acknowledge the genuine affective and devotional contribution; qualify the allegorical mechanism by which it arrives there.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2:18–25</w:t>
      </w:r>
      <w:r>
        <w:t xml:space="preserve"> </w:t>
      </w:r>
      <w:r>
        <w:t xml:space="preserve">— The original institution of marriage as the union of a man and woman who become</w:t>
      </w:r>
      <w:r>
        <w:t xml:space="preserve"> </w:t>
      </w:r>
      <w:r>
        <w:t xml:space="preserve">“one flesh,”</w:t>
      </w:r>
      <w:r>
        <w:t xml:space="preserve"> </w:t>
      </w:r>
      <w:r>
        <w:t xml:space="preserve">declared by God to be</w:t>
      </w:r>
      <w:r>
        <w:t xml:space="preserve"> </w:t>
      </w:r>
      <w:r>
        <w:t xml:space="preserve">“very good”</w:t>
      </w:r>
      <w:r>
        <w:t xml:space="preserve">; the Song is the fullest poetic flowering of what Genesis 2 establishes as foundational human reality.</w:t>
      </w:r>
    </w:p>
    <w:p>
      <w:pPr>
        <w:numPr>
          <w:ilvl w:val="0"/>
          <w:numId w:val="1001"/>
        </w:numPr>
      </w:pPr>
      <w:r>
        <w:rPr>
          <w:b/>
          <w:bCs/>
        </w:rPr>
        <w:t xml:space="preserve">Hosea 2:14–20</w:t>
      </w:r>
      <w:r>
        <w:t xml:space="preserve"> </w:t>
      </w:r>
      <w:r>
        <w:t xml:space="preserve">— God woos Israel back to Himself using the language and imagery of courtship and covenant marriage; this prophetic text is the clearest canonical signal that marital love functions as the primary type of God’s covenant love, grounding the theological resonance of the Song.</w:t>
      </w:r>
    </w:p>
    <w:p>
      <w:pPr>
        <w:numPr>
          <w:ilvl w:val="0"/>
          <w:numId w:val="1001"/>
        </w:numPr>
      </w:pPr>
      <w:r>
        <w:rPr>
          <w:b/>
          <w:bCs/>
        </w:rPr>
        <w:t xml:space="preserve">Ephesians 5:25–32</w:t>
      </w:r>
      <w:r>
        <w:t xml:space="preserve"> </w:t>
      </w:r>
      <w:r>
        <w:t xml:space="preserve">— Paul explicitly calls the husband-wife covenant a</w:t>
      </w:r>
      <w:r>
        <w:t xml:space="preserve"> </w:t>
      </w:r>
      <w:r>
        <w:t xml:space="preserve">“profound mystery”</w:t>
      </w:r>
      <w:r>
        <w:t xml:space="preserve"> </w:t>
      </w:r>
      <w:r>
        <w:t xml:space="preserve">that refers</w:t>
      </w:r>
      <w:r>
        <w:t xml:space="preserve"> </w:t>
      </w:r>
      <w:r>
        <w:t xml:space="preserve">“to Christ and the church,”</w:t>
      </w:r>
      <w:r>
        <w:t xml:space="preserve"> </w:t>
      </w:r>
      <w:r>
        <w:t xml:space="preserve">establishing the typological relationship between human covenant love and divine love as a matter of apostolic theology, not interpretive imposition.</w:t>
      </w:r>
    </w:p>
    <w:p>
      <w:pPr>
        <w:numPr>
          <w:ilvl w:val="0"/>
          <w:numId w:val="1001"/>
        </w:numPr>
      </w:pPr>
      <w:r>
        <w:rPr>
          <w:b/>
          <w:bCs/>
        </w:rPr>
        <w:t xml:space="preserve">Isaiah 62:4–5</w:t>
      </w:r>
      <w:r>
        <w:t xml:space="preserve"> </w:t>
      </w:r>
      <w:r>
        <w:t xml:space="preserve">—</w:t>
      </w:r>
      <w:r>
        <w:t xml:space="preserve"> </w:t>
      </w:r>
      <w:r>
        <w:t xml:space="preserve">“As the bridegroom rejoices over the bride, so shall your God rejoice over you”</w:t>
      </w:r>
      <w:r>
        <w:t xml:space="preserve"> </w:t>
      </w:r>
      <w:r>
        <w:t xml:space="preserve">— God’s rejoicing over His people is described in terms drawn from the very register of delight the Song embodies, confirming that the Song’s emotional texture is appropriate to the divine-human relationship.</w:t>
      </w:r>
    </w:p>
    <w:p>
      <w:pPr>
        <w:numPr>
          <w:ilvl w:val="0"/>
          <w:numId w:val="1001"/>
        </w:numPr>
      </w:pPr>
      <w:r>
        <w:rPr>
          <w:b/>
          <w:bCs/>
        </w:rPr>
        <w:t xml:space="preserve">Revelation 19:6–9; 21:2</w:t>
      </w:r>
      <w:r>
        <w:t xml:space="preserve"> </w:t>
      </w:r>
      <w:r>
        <w:t xml:space="preserve">— The culmination of redemptive history is the Marriage Supper of the Lamb; the longing, the exclusivity, and the mutual delight of the Song are ultimately consummated in the new creation, establishing the eschatological horizon of the Song’s imagery.</w:t>
      </w:r>
    </w:p>
    <w:p>
      <w:r>
        <w:pict>
          <v:rect style="width:0;height:1.5pt" o:hralign="center" o:hrstd="t" o:hr="t"/>
        </w:pict>
      </w:r>
    </w:p>
    <w:p>
      <w:pPr>
        <w:pStyle w:val="FirstParagraph"/>
      </w:pPr>
      <w:r>
        <w:rPr>
          <w:b/>
          <w:bCs/>
        </w:rPr>
        <w:t xml:space="preserve">Aim:</w:t>
      </w:r>
      <w:r>
        <w:t xml:space="preserve"> </w:t>
      </w:r>
      <w:r>
        <w:t xml:space="preserve">To establish that Song of Solomon 2 must be received and taught at both its literal and theological levels — as a full-throated celebration of human covenant love and as the earthly image of the love God has for His people — so that readers receive this chapter without embarrassment and without evacuating its physical realities, and find their affections for God awakened in the process.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The beloved describes herself:</w:t>
            </w:r>
            <w:r>
              <w:t xml:space="preserve"> </w:t>
            </w:r>
            <w:r>
              <w:t xml:space="preserve">“I am a rose of Sharon, a lily of the valleys”</w:t>
            </w:r>
          </w:p>
        </w:tc>
        <w:tc>
          <w:tcPr/>
          <w:p>
            <w:pPr>
              <w:pStyle w:val="Compact"/>
            </w:pPr>
            <w:r>
              <w:t xml:space="preserve">Likely self-deprecating modesty; flowers were common, not rare. The lover’s response in v. 2 elevates her.</w:t>
            </w:r>
          </w:p>
        </w:tc>
      </w:tr>
      <w:tr>
        <w:tc>
          <w:tcPr/>
          <w:p>
            <w:pPr>
              <w:pStyle w:val="Compact"/>
            </w:pPr>
            <w:r>
              <w:t xml:space="preserve">2:2</w:t>
            </w:r>
          </w:p>
        </w:tc>
        <w:tc>
          <w:tcPr/>
          <w:p>
            <w:pPr>
              <w:pStyle w:val="Compact"/>
            </w:pPr>
            <w:r>
              <w:t xml:space="preserve">The lover responds: she is a lily among brambles — all other women by comparison</w:t>
            </w:r>
          </w:p>
        </w:tc>
        <w:tc>
          <w:tcPr/>
          <w:p>
            <w:pPr>
              <w:pStyle w:val="Compact"/>
            </w:pPr>
            <w:r>
              <w:t xml:space="preserve">Pattern of mutual affirmation; the lover corrects the beloved’s modesty with extravagant praise</w:t>
            </w:r>
          </w:p>
        </w:tc>
      </w:tr>
      <w:tr>
        <w:tc>
          <w:tcPr/>
          <w:p>
            <w:pPr>
              <w:pStyle w:val="Compact"/>
            </w:pPr>
            <w:r>
              <w:t xml:space="preserve">2:3</w:t>
            </w:r>
          </w:p>
        </w:tc>
        <w:tc>
          <w:tcPr/>
          <w:p>
            <w:pPr>
              <w:pStyle w:val="Compact"/>
            </w:pPr>
            <w:r>
              <w:t xml:space="preserve">The beloved: he is like an apple tree among the trees of the forest — distinctive, sheltering, nourishing</w:t>
            </w:r>
          </w:p>
        </w:tc>
        <w:tc>
          <w:tcPr/>
          <w:p>
            <w:pPr>
              <w:pStyle w:val="Compact"/>
            </w:pPr>
            <w:r>
              <w:t xml:space="preserve">She finds rest and nourishment under him; the image is protection and delight</w:t>
            </w:r>
          </w:p>
        </w:tc>
      </w:tr>
      <w:tr>
        <w:tc>
          <w:tcPr/>
          <w:p>
            <w:pPr>
              <w:pStyle w:val="Compact"/>
            </w:pPr>
            <w:r>
              <w:t xml:space="preserve">2:4</w:t>
            </w:r>
          </w:p>
        </w:tc>
        <w:tc>
          <w:tcPr/>
          <w:p>
            <w:pPr>
              <w:pStyle w:val="Compact"/>
            </w:pPr>
            <w:r>
              <w:t xml:space="preserve">He has brought her to the banqueting house; his banner over her is love</w:t>
            </w:r>
          </w:p>
        </w:tc>
        <w:tc>
          <w:tcPr/>
          <w:p>
            <w:pPr>
              <w:pStyle w:val="Compact"/>
            </w:pPr>
            <w:r>
              <w:t xml:space="preserve">The</w:t>
            </w:r>
            <w:r>
              <w:t xml:space="preserve"> </w:t>
            </w:r>
            <w:r>
              <w:t xml:space="preserve">“banner”</w:t>
            </w:r>
            <w:r>
              <w:t xml:space="preserve"> </w:t>
            </w:r>
            <w:r>
              <w:t xml:space="preserve">(</w:t>
            </w:r>
            <w:r>
              <w:rPr>
                <w:i/>
                <w:iCs/>
              </w:rPr>
              <w:t xml:space="preserve">degel</w:t>
            </w:r>
            <w:r>
              <w:t xml:space="preserve">) conveys public claim and protection; she is openly his</w:t>
            </w:r>
          </w:p>
        </w:tc>
      </w:tr>
      <w:tr>
        <w:tc>
          <w:tcPr/>
          <w:p>
            <w:pPr>
              <w:pStyle w:val="Compact"/>
            </w:pPr>
            <w:r>
              <w:t xml:space="preserve">2:5</w:t>
            </w:r>
          </w:p>
        </w:tc>
        <w:tc>
          <w:tcPr/>
          <w:p>
            <w:pPr>
              <w:pStyle w:val="Compact"/>
            </w:pPr>
            <w:r>
              <w:t xml:space="preserve">“Sustain me with raisins, refresh me with apples, for I am sick with love”</w:t>
            </w:r>
          </w:p>
        </w:tc>
        <w:tc>
          <w:tcPr/>
          <w:p>
            <w:pPr>
              <w:pStyle w:val="Compact"/>
            </w:pPr>
            <w:r>
              <w:t xml:space="preserve">Love-sickness — the intensity of longing that cannot be satisfied with ordinary things</w:t>
            </w:r>
          </w:p>
        </w:tc>
      </w:tr>
      <w:tr>
        <w:tc>
          <w:tcPr/>
          <w:p>
            <w:pPr>
              <w:pStyle w:val="Compact"/>
            </w:pPr>
            <w:r>
              <w:t xml:space="preserve">2:6</w:t>
            </w:r>
          </w:p>
        </w:tc>
        <w:tc>
          <w:tcPr/>
          <w:p>
            <w:pPr>
              <w:pStyle w:val="Compact"/>
            </w:pPr>
            <w:r>
              <w:t xml:space="preserve">“His left hand is under my head, and his right hand embraces me”</w:t>
            </w:r>
          </w:p>
        </w:tc>
        <w:tc>
          <w:tcPr/>
          <w:p>
            <w:pPr>
              <w:pStyle w:val="Compact"/>
            </w:pPr>
            <w:r>
              <w:t xml:space="preserve">Intimate physical presence; the posture of holding and being held</w:t>
            </w:r>
          </w:p>
        </w:tc>
      </w:tr>
      <w:tr>
        <w:tc>
          <w:tcPr/>
          <w:p>
            <w:pPr>
              <w:pStyle w:val="Compact"/>
            </w:pPr>
            <w:r>
              <w:t xml:space="preserve">2:7</w:t>
            </w:r>
          </w:p>
        </w:tc>
        <w:tc>
          <w:tcPr/>
          <w:p>
            <w:pPr>
              <w:pStyle w:val="Compact"/>
            </w:pPr>
            <w:r>
              <w:t xml:space="preserve">The adjuration: do not stir up or awaken love until it pleases</w:t>
            </w:r>
          </w:p>
        </w:tc>
        <w:tc>
          <w:tcPr/>
          <w:p>
            <w:pPr>
              <w:pStyle w:val="Compact"/>
            </w:pPr>
            <w:r>
              <w:t xml:space="preserve">First of three occurrences (3:5; 8:4); caution about the power of love and the necessity of its right timing</w:t>
            </w:r>
          </w:p>
        </w:tc>
      </w:tr>
      <w:tr>
        <w:tc>
          <w:tcPr/>
          <w:p>
            <w:pPr>
              <w:pStyle w:val="Compact"/>
            </w:pPr>
            <w:r>
              <w:t xml:space="preserve">2:8–9</w:t>
            </w:r>
          </w:p>
        </w:tc>
        <w:tc>
          <w:tcPr/>
          <w:p>
            <w:pPr>
              <w:pStyle w:val="Compact"/>
            </w:pPr>
            <w:r>
              <w:t xml:space="preserve">The beloved hears and sees the lover coming — leaping over mountains, bounding like a gazelle</w:t>
            </w:r>
          </w:p>
        </w:tc>
        <w:tc>
          <w:tcPr/>
          <w:p>
            <w:pPr>
              <w:pStyle w:val="Compact"/>
            </w:pPr>
            <w:r>
              <w:t xml:space="preserve">Eager, vital, vigorous pursuit; the lover is arriving with urgency and joy</w:t>
            </w:r>
          </w:p>
        </w:tc>
      </w:tr>
      <w:tr>
        <w:tc>
          <w:tcPr/>
          <w:p>
            <w:pPr>
              <w:pStyle w:val="Compact"/>
            </w:pPr>
            <w:r>
              <w:t xml:space="preserve">2:9b</w:t>
            </w:r>
          </w:p>
        </w:tc>
        <w:tc>
          <w:tcPr/>
          <w:p>
            <w:pPr>
              <w:pStyle w:val="Compact"/>
            </w:pPr>
            <w:r>
              <w:t xml:space="preserve">He stands behind the wall, gazing through the lattice</w:t>
            </w:r>
          </w:p>
        </w:tc>
        <w:tc>
          <w:tcPr/>
          <w:p>
            <w:pPr>
              <w:pStyle w:val="Compact"/>
            </w:pPr>
            <w:r>
              <w:t xml:space="preserve">Anticipation at the threshold; the moment before entry; desire held and building</w:t>
            </w:r>
          </w:p>
        </w:tc>
      </w:tr>
      <w:tr>
        <w:tc>
          <w:tcPr/>
          <w:p>
            <w:pPr>
              <w:pStyle w:val="Compact"/>
            </w:pPr>
            <w:r>
              <w:t xml:space="preserve">2:10–13</w:t>
            </w:r>
          </w:p>
        </w:tc>
        <w:tc>
          <w:tcPr/>
          <w:p>
            <w:pPr>
              <w:pStyle w:val="Compact"/>
            </w:pPr>
            <w:r>
              <w:t xml:space="preserve">The lover calls: arise, come away — winter is past, rain is gone, flowers appear, birds sing, vines blossom</w:t>
            </w:r>
          </w:p>
        </w:tc>
        <w:tc>
          <w:tcPr/>
          <w:p>
            <w:pPr>
              <w:pStyle w:val="Compact"/>
            </w:pPr>
            <w:r>
              <w:t xml:space="preserve">Extended seasonal invitation; the arrival of spring as the time for love; urgency and beauty combined</w:t>
            </w:r>
          </w:p>
        </w:tc>
      </w:tr>
      <w:tr>
        <w:tc>
          <w:tcPr/>
          <w:p>
            <w:pPr>
              <w:pStyle w:val="Compact"/>
            </w:pPr>
            <w:r>
              <w:t xml:space="preserve">2:14</w:t>
            </w:r>
          </w:p>
        </w:tc>
        <w:tc>
          <w:tcPr/>
          <w:p>
            <w:pPr>
              <w:pStyle w:val="Compact"/>
            </w:pPr>
            <w:r>
              <w:t xml:space="preserve">“Let me see your face, let me hear your voice — your voice is sweet, your face is lovely”</w:t>
            </w:r>
          </w:p>
        </w:tc>
        <w:tc>
          <w:tcPr/>
          <w:p>
            <w:pPr>
              <w:pStyle w:val="Compact"/>
            </w:pPr>
            <w:r>
              <w:t xml:space="preserve">The lover wants to behold and hear her; the beloved as the object of his delighted attention</w:t>
            </w:r>
          </w:p>
        </w:tc>
      </w:tr>
      <w:tr>
        <w:tc>
          <w:tcPr/>
          <w:p>
            <w:pPr>
              <w:pStyle w:val="Compact"/>
            </w:pPr>
            <w:r>
              <w:t xml:space="preserve">2:15</w:t>
            </w:r>
          </w:p>
        </w:tc>
        <w:tc>
          <w:tcPr/>
          <w:p>
            <w:pPr>
              <w:pStyle w:val="Compact"/>
            </w:pPr>
            <w:r>
              <w:t xml:space="preserve">“Catch the foxes — the little foxes that spoil the vineyards”</w:t>
            </w:r>
          </w:p>
        </w:tc>
        <w:tc>
          <w:tcPr/>
          <w:p>
            <w:pPr>
              <w:pStyle w:val="Compact"/>
            </w:pPr>
            <w:r>
              <w:t xml:space="preserve">The vineyards are in bloom; small threats to a tender thing must be caught; the threat is small but real</w:t>
            </w:r>
          </w:p>
        </w:tc>
      </w:tr>
      <w:tr>
        <w:tc>
          <w:tcPr/>
          <w:p>
            <w:pPr>
              <w:pStyle w:val="Compact"/>
            </w:pPr>
            <w:r>
              <w:t xml:space="preserve">2:16</w:t>
            </w:r>
          </w:p>
        </w:tc>
        <w:tc>
          <w:tcPr/>
          <w:p>
            <w:pPr>
              <w:pStyle w:val="Compact"/>
            </w:pPr>
            <w:r>
              <w:t xml:space="preserve">“My beloved is mine, and I am his — he grazes among the lilies”</w:t>
            </w:r>
          </w:p>
        </w:tc>
        <w:tc>
          <w:tcPr/>
          <w:p>
            <w:pPr>
              <w:pStyle w:val="Compact"/>
            </w:pPr>
            <w:r>
              <w:t xml:space="preserve">The declaration of mutual belonging; the theological center of the chapter</w:t>
            </w:r>
          </w:p>
        </w:tc>
      </w:tr>
      <w:tr>
        <w:tc>
          <w:tcPr/>
          <w:p>
            <w:pPr>
              <w:pStyle w:val="Compact"/>
            </w:pPr>
            <w:r>
              <w:t xml:space="preserve">2:17</w:t>
            </w:r>
          </w:p>
        </w:tc>
        <w:tc>
          <w:tcPr/>
          <w:p>
            <w:pPr>
              <w:pStyle w:val="Compact"/>
            </w:pPr>
            <w:r>
              <w:t xml:space="preserve">“Until the day breathes and the shadows flee — turn, my beloved, be like a gazelle”</w:t>
            </w:r>
          </w:p>
        </w:tc>
        <w:tc>
          <w:tcPr/>
          <w:p>
            <w:pPr>
              <w:pStyle w:val="Compact"/>
            </w:pPr>
            <w:r>
              <w:t xml:space="preserve">Longing for the lover’s return or continued presence; the ache of ending; the gazelle image restates his vital pursuit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2:1–2</w:t>
            </w:r>
          </w:p>
        </w:tc>
        <w:tc>
          <w:tcPr/>
          <w:p>
            <w:pPr>
              <w:pStyle w:val="Compact"/>
            </w:pPr>
            <w:r>
              <w:t xml:space="preserve">Mutual Praise: The Beloved Beneath His Eyes</w:t>
            </w:r>
          </w:p>
        </w:tc>
      </w:tr>
      <w:tr>
        <w:tc>
          <w:tcPr/>
          <w:p>
            <w:pPr>
              <w:pStyle w:val="Compact"/>
            </w:pPr>
            <w:r>
              <w:t xml:space="preserve">2</w:t>
            </w:r>
          </w:p>
        </w:tc>
        <w:tc>
          <w:tcPr/>
          <w:p>
            <w:pPr>
              <w:pStyle w:val="Compact"/>
            </w:pPr>
            <w:r>
              <w:t xml:space="preserve">2:3–7</w:t>
            </w:r>
          </w:p>
        </w:tc>
        <w:tc>
          <w:tcPr/>
          <w:p>
            <w:pPr>
              <w:pStyle w:val="Compact"/>
            </w:pPr>
            <w:r>
              <w:t xml:space="preserve">Safe and Sustained: Resting Under His Banner</w:t>
            </w:r>
          </w:p>
        </w:tc>
      </w:tr>
      <w:tr>
        <w:tc>
          <w:tcPr/>
          <w:p>
            <w:pPr>
              <w:pStyle w:val="Compact"/>
            </w:pPr>
            <w:r>
              <w:t xml:space="preserve">3</w:t>
            </w:r>
          </w:p>
        </w:tc>
        <w:tc>
          <w:tcPr/>
          <w:p>
            <w:pPr>
              <w:pStyle w:val="Compact"/>
            </w:pPr>
            <w:r>
              <w:t xml:space="preserve">2:8–14</w:t>
            </w:r>
          </w:p>
        </w:tc>
        <w:tc>
          <w:tcPr/>
          <w:p>
            <w:pPr>
              <w:pStyle w:val="Compact"/>
            </w:pPr>
            <w:r>
              <w:t xml:space="preserve">The Coming Lover: Arrival, Invitation, and Delight</w:t>
            </w:r>
          </w:p>
        </w:tc>
      </w:tr>
      <w:tr>
        <w:tc>
          <w:tcPr/>
          <w:p>
            <w:pPr>
              <w:pStyle w:val="Compact"/>
            </w:pPr>
            <w:r>
              <w:t xml:space="preserve">4</w:t>
            </w:r>
          </w:p>
        </w:tc>
        <w:tc>
          <w:tcPr/>
          <w:p>
            <w:pPr>
              <w:pStyle w:val="Compact"/>
            </w:pPr>
            <w:r>
              <w:t xml:space="preserve">2:15</w:t>
            </w:r>
          </w:p>
        </w:tc>
        <w:tc>
          <w:tcPr/>
          <w:p>
            <w:pPr>
              <w:pStyle w:val="Compact"/>
            </w:pPr>
            <w:r>
              <w:t xml:space="preserve">The Caution: Catching the Little Foxes</w:t>
            </w:r>
          </w:p>
        </w:tc>
      </w:tr>
      <w:tr>
        <w:tc>
          <w:tcPr/>
          <w:p>
            <w:pPr>
              <w:pStyle w:val="Compact"/>
            </w:pPr>
            <w:r>
              <w:t xml:space="preserve">5</w:t>
            </w:r>
          </w:p>
        </w:tc>
        <w:tc>
          <w:tcPr/>
          <w:p>
            <w:pPr>
              <w:pStyle w:val="Compact"/>
            </w:pPr>
            <w:r>
              <w:t xml:space="preserve">2:16–17</w:t>
            </w:r>
          </w:p>
        </w:tc>
        <w:tc>
          <w:tcPr/>
          <w:p>
            <w:pPr>
              <w:pStyle w:val="Compact"/>
            </w:pPr>
            <w:r>
              <w:t xml:space="preserve">Mutual Belonging and Longing for His Return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love celebrated in its full beauty — mutual, exclusive, and joyfully embodied.</w:t>
      </w:r>
    </w:p>
    <w:p>
      <w:pPr>
        <w:pStyle w:val="BodyText"/>
      </w:pPr>
      <w:r>
        <w:rPr>
          <w:b/>
          <w:bCs/>
        </w:rPr>
        <w:t xml:space="preserve">Primary Claim:</w:t>
      </w:r>
      <w:r>
        <w:t xml:space="preserve"> </w:t>
      </w:r>
      <w:r>
        <w:t xml:space="preserve">God is presenting the joy of covenant love — its delight, its security, its longing, and its exclusive belonging — as both a fully legitimate human good and as the earthly image of the total belonging He has with His people, calling readers to receive this love without shame and to let its beauty awaken their affections for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goodness of embodied love without embarrassment.</w:t>
      </w:r>
      <w:r>
        <w:t xml:space="preserve"> </w:t>
      </w:r>
      <w:r>
        <w:rPr>
          <w:i/>
          <w:iCs/>
        </w:rPr>
        <w:t xml:space="preserve">(Mind/Belief)</w:t>
      </w:r>
      <w:r>
        <w:t xml:space="preserve"> </w:t>
      </w:r>
      <w:r>
        <w:t xml:space="preserve">God wrote this chapter. He inspired every image of the lover’s embrace, the beloved’s longing, the urgency of spring invitation. If you find it awkward, embarrassing, or in need of immediate allegorizing before it can be spiritually useful, you have been shaped by a functional Gnosticism that God’s Word does not share. The physical, romantic, and emotional dimensions of covenant love between a husband and wife are good ��� not despite their physicality but including it. Repent of whatever instinct leads you to leave your body at the door before entering theological space, and receive this chapter as God’s own celebration of the goodness He built into marriage.</w:t>
      </w:r>
    </w:p>
    <w:p>
      <w:pPr>
        <w:pStyle w:val="BodyText"/>
      </w:pPr>
      <w:r>
        <w:rPr>
          <w:b/>
          <w:bCs/>
        </w:rPr>
        <w:t xml:space="preserve">2. Let the mutual declaration of belonging re-anchor your security in covenant love.</w:t>
      </w:r>
      <w:r>
        <w:t xml:space="preserve"> </w:t>
      </w:r>
      <w:r>
        <w:rPr>
          <w:i/>
          <w:iCs/>
        </w:rPr>
        <w:t xml:space="preserve">(Affections/Worship)</w:t>
      </w:r>
      <w:r>
        <w:t xml:space="preserve"> </w:t>
      </w:r>
      <w:r>
        <w:t xml:space="preserve">“My beloved is mine, and I am his”</w:t>
      </w:r>
      <w:r>
        <w:t xml:space="preserve"> </w:t>
      </w:r>
      <w:r>
        <w:t xml:space="preserve">(v. 16) is not just a nice sentiment — it is a declaration of exclusive covenantal possession. In a marriage, this declaration reorients everything: the beloved is not performing for approval, not anxiously earning her place, not wondering whether she is valued. She is</w:t>
      </w:r>
      <w:r>
        <w:t xml:space="preserve"> </w:t>
      </w:r>
      <w:r>
        <w:rPr>
          <w:i/>
          <w:iCs/>
        </w:rPr>
        <w:t xml:space="preserve">his</w:t>
      </w:r>
      <w:r>
        <w:t xml:space="preserve">, and he is</w:t>
      </w:r>
      <w:r>
        <w:t xml:space="preserve"> </w:t>
      </w:r>
      <w:r>
        <w:rPr>
          <w:i/>
          <w:iCs/>
        </w:rPr>
        <w:t xml:space="preserve">hers</w:t>
      </w:r>
      <w:r>
        <w:t xml:space="preserve"> </w:t>
      </w:r>
      <w:r>
        <w:t xml:space="preserve">— settled, secured, publicly declared (v. 4). If you are in covenant marriage, consider what it would mean to actually live out of that settled belonging rather than the anxious posture of one still trying to win what you already have. And if you are in Christ, hear the same declaration spoken over you: you are His, and He is yours — not as aspiration but as accomplished reality.</w:t>
      </w:r>
    </w:p>
    <w:p>
      <w:pPr>
        <w:pStyle w:val="BodyText"/>
      </w:pPr>
      <w:r>
        <w:rPr>
          <w:b/>
          <w:bCs/>
        </w:rPr>
        <w:t xml:space="preserve">3. Identify and address the little foxes before they do damage.</w:t>
      </w:r>
      <w:r>
        <w:t xml:space="preserve"> </w:t>
      </w:r>
      <w:r>
        <w:rPr>
          <w:i/>
          <w:iCs/>
        </w:rPr>
        <w:t xml:space="preserve">(Will/Behavior)</w:t>
      </w:r>
      <w:r>
        <w:t xml:space="preserve"> </w:t>
      </w:r>
      <w:r>
        <w:t xml:space="preserve">Verse 15 is brief but unignorable: the threat to the vineyard is small. It is not a catastrophe that destroys the marriage — it is a pattern of small neglect, a recurring irritation left unaddressed, a habit of emotional withdrawal that has quietly become the norm. The vineyards are in bloom, which means the relationship is alive and tender and therefore vulnerable. The command is not to wait until the foxes have eaten through the vine but to catch them now. For those in covenant relationships, this is a practical and urgent application: name the small thing that is being left unnamed. Address the pattern that both of you have agreed to ignore. The tenderness of the vineyard demands it.</w:t>
      </w:r>
    </w:p>
    <w:p>
      <w:pPr>
        <w:pStyle w:val="BodyText"/>
      </w:pPr>
      <w:r>
        <w:rPr>
          <w:b/>
          <w:bCs/>
        </w:rPr>
        <w:t xml:space="preserve">4. Let the lover’s vigorous pursuit recalibrate how you understand Christ’s desire for you.</w:t>
      </w:r>
      <w:r>
        <w:t xml:space="preserve"> </w:t>
      </w:r>
      <w:r>
        <w:rPr>
          <w:i/>
          <w:iCs/>
        </w:rPr>
        <w:t xml:space="preserve">(Affections/Worship)</w:t>
      </w:r>
      <w:r>
        <w:t xml:space="preserve"> </w:t>
      </w:r>
      <w:r>
        <w:t xml:space="preserve">The image of the lover bounding over mountains, leaping across hills, arriving with urgency at the lattice (vv. 8–9) is not a picture of reluctant obligation. He is coming fast. He is eager. He is looking for her through the wall before the door is opened. Without flattening the literal meaning of this poem, the canon insists (Hosea 2, Isaiah 62, Ephesians 5, Revelation 19) that this is also the shape of divine love — God who pursues, who invites, who calls</w:t>
      </w:r>
      <w:r>
        <w:t xml:space="preserve"> </w:t>
      </w:r>
      <w:r>
        <w:t xml:space="preserve">“arise and come away”</w:t>
      </w:r>
      <w:r>
        <w:t xml:space="preserve"> </w:t>
      </w:r>
      <w:r>
        <w:t xml:space="preserve">with urgency and delight, not the passivity of a suitor waiting to be convinced. If your working image of God is as a reluctant dispenser of grace who requires sustained performance before He is moved toward you, this chapter is a direct correction. He is the one leaping over mountains.</w:t>
      </w:r>
    </w:p>
    <w:p>
      <w:pPr>
        <w:pStyle w:val="BodyText"/>
      </w:pPr>
      <w:r>
        <w:rPr>
          <w:b/>
          <w:bCs/>
        </w:rPr>
        <w:t xml:space="preserve">5. Honor the timing of love — do not force what is not yet ready.</w:t>
      </w:r>
      <w:r>
        <w:t xml:space="preserve"> </w:t>
      </w:r>
      <w:r>
        <w:rPr>
          <w:i/>
          <w:iCs/>
        </w:rPr>
        <w:t xml:space="preserve">(Will/Behavior)</w:t>
      </w:r>
      <w:r>
        <w:t xml:space="preserve"> </w:t>
      </w:r>
      <w:r>
        <w:t xml:space="preserve">The adjuration of verse 7 —</w:t>
      </w:r>
      <w:r>
        <w:t xml:space="preserve"> </w:t>
      </w:r>
      <w:r>
        <w:t xml:space="preserve">“do not stir up or awaken love until it pleases”</w:t>
      </w:r>
      <w:r>
        <w:t xml:space="preserve"> </w:t>
      </w:r>
      <w:r>
        <w:t xml:space="preserve">— is not a rebuke against desire but a recognition that love is powerful enough to require the right context. In the immediate literary setting this guards the integrity of covenant love against being awakened in circumstances that cannot sustain it. In application this speaks directly to any context where love is being rushed, forced, or pursued outside the protective boundaries that God has built for it — premarital sexual intimacy, relationships that are moving faster than commitment can follow, emotional entanglement that outpaces covenant structure. The text does not say</w:t>
      </w:r>
      <w:r>
        <w:t xml:space="preserve"> </w:t>
      </w:r>
      <w:r>
        <w:t xml:space="preserve">“do not desire”</w:t>
      </w:r>
      <w:r>
        <w:t xml:space="preserve"> </w:t>
      </w:r>
      <w:r>
        <w:t xml:space="preserve">— it says</w:t>
      </w:r>
      <w:r>
        <w:t xml:space="preserve"> </w:t>
      </w:r>
      <w:r>
        <w:t xml:space="preserve">“do not awaken what you are not yet prepared to receive and to honor.”</w:t>
      </w:r>
      <w:r>
        <w:t xml:space="preserve"> </w:t>
      </w:r>
      <w:r>
        <w:t xml:space="preserve">This is not prudishness. It is the text’s own wisdom about the weight of what love actually is.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Song of Solomon 2 teaches us that God is the author of human erotic and romantic love — not as a concession to human weakness but as a positive, created good worth celebrating in Scripture. The passage reveals a God who values the physical, emotional, and relational dimensions of human experience enough to devote a book of the Bible to their celebration. The theology of creation embedded here is significant: human love at its best (exclusive, delighted, mutually given, covenant-bounded) is not an approximation of something higher but a genuine embodiment of a structure God built into human life. The chapter also teaches that love, precisely because of its power and beauty, requires wisdom about timing and vigilance against the small corruptions that destroy tender things. God’s design is love that is celebrated in its fullness within the boundaries that protect its fullness.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commitment to the goodness of creation — grounded in the affirmation of Genesis 1 and 2 that the physical world is genuinely good, not merely a staging ground for escape to spiritual reality — finds one of its most powerful expressions in the Song of Solomon. The Reformed instinct against Gnostic spiritualism, against a salvation that evacuates embodiment, and against an application of Scripture that only ever addresses the spiritual/intellectual self at the expense of the whole person, is confirmed by the canonical presence of this book. Furthermore, the typological relationship between covenant marriage and covenant grace — established across the prophets and ratified by Paul in Ephesians 5 — means that the Song is not an outlier in the Reformed canon but one of its most concentrated expressions: God’s love for His people is total, exclusive, delighted, pursuing, and faithful; and He has written its shape into the very structure of human love so that we would understand it. The declaration</w:t>
      </w:r>
      <w:r>
        <w:t xml:space="preserve"> </w:t>
      </w:r>
      <w:r>
        <w:t xml:space="preserve">“My beloved is mine, and I am his”</w:t>
      </w:r>
      <w:r>
        <w:t xml:space="preserve"> </w:t>
      </w:r>
      <w:r>
        <w:t xml:space="preserve">(v. 16) is the shape of justification’s relational reality — belonging that is accomplished, declared, and secured.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wrote this chapter — all of it — and He wrote it to make you feel the weight of what covenant love is: mutual, exclusive, vigorous, tender, longing, and secured. He wrote it because this is the shape of His love for you, drawn in the clearest human terms He could provide. Receive the gift without embarrassment, guard it without complacency, and let the beauty of what the lover and beloved have together awaken in you a hunger for the One of whom this love has always been a shadow.</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Immediate allegorizing that evacuates the literal.</w:t>
      </w:r>
      <w:r>
        <w:t xml:space="preserve"> </w:t>
      </w:r>
      <w:r>
        <w:t xml:space="preserve">The most common homiletical move with the Song is to race past the literal meaning to</w:t>
      </w:r>
      <w:r>
        <w:t xml:space="preserve"> </w:t>
      </w:r>
      <w:r>
        <w:t xml:space="preserve">“what this really means spiritually.”</w:t>
      </w:r>
      <w:r>
        <w:t xml:space="preserve"> </w:t>
      </w:r>
      <w:r>
        <w:t xml:space="preserve">This is a mistake and, ironically, a theologically impoverished one — it implies that the physical and relational realities of the poem are not themselves theologically significant, which contradicts both the doctrine of creation and the canonical placement of the book. Preach the literal first, fully, without embarrassment. The theological resonance will be more powerful, not less, if it is grounded in the genuine reality of the love being described.</w:t>
      </w:r>
    </w:p>
    <w:p>
      <w:pPr>
        <w:numPr>
          <w:ilvl w:val="0"/>
          <w:numId w:val="1002"/>
        </w:numPr>
      </w:pPr>
      <w:r>
        <w:rPr>
          <w:b/>
          <w:bCs/>
        </w:rPr>
        <w:t xml:space="preserve">Embarrassment that produces evasion.</w:t>
      </w:r>
      <w:r>
        <w:t xml:space="preserve"> </w:t>
      </w:r>
      <w:r>
        <w:t xml:space="preserve">Verses 6, 8, and 16 especially tend to produce preaching that talks around the text rather than through it. This produces congregations that learn that the body is still, functionally, something Scripture doesn’t really want to address — which is precisely the opposite of what this text is doing. The antidote is not crudeness but pastoral confidence: God wrote this, and it is good.</w:t>
      </w:r>
    </w:p>
    <w:p>
      <w:pPr>
        <w:numPr>
          <w:ilvl w:val="0"/>
          <w:numId w:val="1002"/>
        </w:numPr>
      </w:pPr>
      <w:r>
        <w:rPr>
          <w:b/>
          <w:bCs/>
        </w:rPr>
        <w:t xml:space="preserve">Treating verse 7 as the chapter’s moral center.</w:t>
      </w:r>
      <w:r>
        <w:t xml:space="preserve"> </w:t>
      </w:r>
      <w:r>
        <w:t xml:space="preserve">The adjuration (</w:t>
      </w:r>
      <w:r>
        <w:t xml:space="preserve">“do not stir up love”</w:t>
      </w:r>
      <w:r>
        <w:t xml:space="preserve">) is important, but it is one structural feature in a chapter whose center of gravity is mutual delight and belonging, not caution. Preachers who focus the application almost entirely on sexual restraint have imported a default anxiety about the body that produces a sermon shaped more by fear of misuse than by celebration of the gift. Address the caution, but let the celebratory majority of the chapter dominate the tone.</w:t>
      </w:r>
    </w:p>
    <w:p>
      <w:pPr>
        <w:numPr>
          <w:ilvl w:val="0"/>
          <w:numId w:val="1002"/>
        </w:numPr>
      </w:pPr>
      <w:r>
        <w:rPr>
          <w:b/>
          <w:bCs/>
        </w:rPr>
        <w:t xml:space="preserve">Missing the</w:t>
      </w:r>
      <w:r>
        <w:rPr>
          <w:b/>
          <w:bCs/>
        </w:rPr>
        <w:t xml:space="preserve"> </w:t>
      </w:r>
      <w:r>
        <w:rPr>
          <w:b/>
          <w:bCs/>
        </w:rPr>
        <w:t xml:space="preserve">“little foxes”</w:t>
      </w:r>
      <w:r>
        <w:rPr>
          <w:b/>
          <w:bCs/>
        </w:rPr>
        <w:t xml:space="preserve"> </w:t>
      </w:r>
      <w:r>
        <w:rPr>
          <w:b/>
          <w:bCs/>
        </w:rPr>
        <w:t xml:space="preserve">as a structural and applicational hinge.</w:t>
      </w:r>
      <w:r>
        <w:t xml:space="preserve"> </w:t>
      </w:r>
      <w:r>
        <w:t xml:space="preserve">Verse 15 is frequently ignored as a strange intrusion into an otherwise romantic chapter. It is, in fact, a practical wisdom moment embedded in the poem’s movement: tenderness requires vigilance. The application — that small, neglected patterns do the most damage to covenant love — is one of the most practically useful in the chapter and should not be skipped.</w:t>
      </w:r>
    </w:p>
    <w:p>
      <w:pPr>
        <w:numPr>
          <w:ilvl w:val="0"/>
          <w:numId w:val="1002"/>
        </w:numPr>
      </w:pPr>
      <w:r>
        <w:rPr>
          <w:b/>
          <w:bCs/>
        </w:rPr>
        <w:t xml:space="preserve">Preaching the typological meaning without establishing the literal foundation.</w:t>
      </w:r>
      <w:r>
        <w:t xml:space="preserve"> </w:t>
      </w:r>
      <w:r>
        <w:t xml:space="preserve">This is the mirror error of excessive allegorizing: rushing to</w:t>
      </w:r>
      <w:r>
        <w:t xml:space="preserve"> </w:t>
      </w:r>
      <w:r>
        <w:t xml:space="preserve">“this is about Christ and the Church”</w:t>
      </w:r>
      <w:r>
        <w:t xml:space="preserve"> </w:t>
      </w:r>
      <w:r>
        <w:t xml:space="preserve">before fully inhabiting the poem as a poem about a man and a woman. The typological reading is exegetically defensible and theologically rich, but it should arise from the literal rather than replace it. A congregation that hears</w:t>
      </w:r>
      <w:r>
        <w:t xml:space="preserve"> </w:t>
      </w:r>
      <w:r>
        <w:t xml:space="preserve">“My beloved is mine, and I am his”</w:t>
      </w:r>
      <w:r>
        <w:t xml:space="preserve"> </w:t>
      </w:r>
      <w:r>
        <w:t xml:space="preserve">only as a statement about Christ has been robbed of both the literal gift and its full typological weight.</w:t>
      </w:r>
    </w:p>
    <w:p>
      <w:pPr>
        <w:numPr>
          <w:ilvl w:val="0"/>
          <w:numId w:val="1002"/>
        </w:numPr>
      </w:pPr>
      <w:r>
        <w:rPr>
          <w:b/>
          <w:bCs/>
        </w:rPr>
        <w:t xml:space="preserve">Applying verse 16 only as a statement about human marriage without its canonical resonance.</w:t>
      </w:r>
      <w:r>
        <w:t xml:space="preserve"> </w:t>
      </w:r>
      <w:r>
        <w:t xml:space="preserve">“My beloved is mine, and I am his”</w:t>
      </w:r>
      <w:r>
        <w:t xml:space="preserve"> </w:t>
      </w:r>
      <w:r>
        <w:t xml:space="preserve">is, within the poem, the declaration of covenant belonging between the lover and beloved. It is also, within the canon, one of the most compressed summaries of what God has accomplished for His people in the covenant of grace. To preach it only as marriage advice is to leave its deepest meaning on the table. The application should name both levels: what this means for those in covenant marriage, and what this declares about every believer’s standing before God.</w:t>
      </w:r>
    </w:p>
    <w:p>
      <w:r>
        <w:pict>
          <v:rect style="width:0;height:1.5pt" o:hralign="center" o:hrstd="t" o:hr="t"/>
        </w:pict>
      </w:r>
    </w:p>
    <w:p>
      <w:pPr>
        <w:pStyle w:val="FirstParagraph"/>
      </w:pPr>
      <w:r>
        <w:rPr>
          <w:i/>
          <w:iCs/>
        </w:rPr>
        <w:t xml:space="preserve">Output filename: 22 Song of Solomon 02.docx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2026-07-14T21:05:24Z</dcterms:created>
  <dcterms:modified xsi:type="dcterms:W3CDTF">2026-07-14T21:05:24Z</dcterms:modified>
</cp:coreProperties>
</file>

<file path=docProps/custom.xml><?xml version="1.0" encoding="utf-8"?>
<Properties xmlns="http://schemas.openxmlformats.org/officeDocument/2006/custom-properties" xmlns:vt="http://schemas.openxmlformats.org/officeDocument/2006/docPropsVTypes"/>
</file>